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52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5160"/>
        <w:gridCol w:w="5160"/>
        <w:tblGridChange w:id="0">
          <w:tblGrid>
            <w:gridCol w:w="5205"/>
            <w:gridCol w:w="5160"/>
            <w:gridCol w:w="5160"/>
          </w:tblGrid>
        </w:tblGridChange>
      </w:tblGrid>
      <w:tr>
        <w:trPr>
          <w:trHeight w:val="9855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FOCUS 1</w:t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TEACHING AND LEARNING</w:t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left="141" w:right="499" w:firstLine="0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Raising student achievement within an integrated curriculum with an emphasis on our priority learners and ESOL.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Develop learners (students, teachers &amp;/or caregivers) who: </w:t>
            </w:r>
          </w:p>
          <w:p w:rsidR="00000000" w:rsidDel="00000000" w:rsidP="00000000" w:rsidRDefault="00000000" w:rsidRPr="00000000" w14:paraId="00000009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*actively participate in the learning process</w:t>
            </w:r>
          </w:p>
          <w:p w:rsidR="00000000" w:rsidDel="00000000" w:rsidP="00000000" w:rsidRDefault="00000000" w:rsidRPr="00000000" w14:paraId="0000000B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                                         (Learner Agency)       </w:t>
            </w:r>
          </w:p>
          <w:p w:rsidR="00000000" w:rsidDel="00000000" w:rsidP="00000000" w:rsidRDefault="00000000" w:rsidRPr="00000000" w14:paraId="0000000C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*have a Growth Mindset </w:t>
            </w:r>
          </w:p>
          <w:p w:rsidR="00000000" w:rsidDel="00000000" w:rsidP="00000000" w:rsidRDefault="00000000" w:rsidRPr="00000000" w14:paraId="0000000D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*experience success </w:t>
            </w:r>
          </w:p>
          <w:p w:rsidR="00000000" w:rsidDel="00000000" w:rsidP="00000000" w:rsidRDefault="00000000" w:rsidRPr="00000000" w14:paraId="0000000F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* grow their capacity and capability</w:t>
            </w:r>
          </w:p>
          <w:p w:rsidR="00000000" w:rsidDel="00000000" w:rsidP="00000000" w:rsidRDefault="00000000" w:rsidRPr="00000000" w14:paraId="00000011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*participate &amp; contribute respectfully, </w:t>
            </w:r>
          </w:p>
          <w:p w:rsidR="00000000" w:rsidDel="00000000" w:rsidP="00000000" w:rsidRDefault="00000000" w:rsidRPr="00000000" w14:paraId="00000013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collaboratively (cooperatively)  &amp; collegially (relationships)</w:t>
            </w:r>
          </w:p>
          <w:p w:rsidR="00000000" w:rsidDel="00000000" w:rsidP="00000000" w:rsidRDefault="00000000" w:rsidRPr="00000000" w14:paraId="00000014">
            <w:pPr>
              <w:widowControl w:val="0"/>
              <w:ind w:left="342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ind w:left="0" w:right="497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ind w:right="499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Wider Community of Learners:</w:t>
            </w:r>
          </w:p>
          <w:p w:rsidR="00000000" w:rsidDel="00000000" w:rsidP="00000000" w:rsidRDefault="00000000" w:rsidRPr="00000000" w14:paraId="00000017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Participate as members of the Morrinsville Kāhui Ako in addressing the four levers of change </w:t>
            </w:r>
          </w:p>
          <w:p w:rsidR="00000000" w:rsidDel="00000000" w:rsidP="00000000" w:rsidRDefault="00000000" w:rsidRPr="00000000" w14:paraId="00000018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Challenge A: Teacher Efficacy</w:t>
            </w:r>
          </w:p>
          <w:p w:rsidR="00000000" w:rsidDel="00000000" w:rsidP="00000000" w:rsidRDefault="00000000" w:rsidRPr="00000000" w14:paraId="0000001A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Challenge B: Student Agency</w:t>
            </w:r>
          </w:p>
          <w:p w:rsidR="00000000" w:rsidDel="00000000" w:rsidP="00000000" w:rsidRDefault="00000000" w:rsidRPr="00000000" w14:paraId="0000001B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Challenge C: Family, Whanau &amp; </w:t>
            </w:r>
          </w:p>
          <w:p w:rsidR="00000000" w:rsidDel="00000000" w:rsidP="00000000" w:rsidRDefault="00000000" w:rsidRPr="00000000" w14:paraId="0000001C">
            <w:pPr>
              <w:widowControl w:val="0"/>
              <w:ind w:left="0" w:right="499" w:firstLine="0"/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                    Community Partnerships</w:t>
            </w:r>
          </w:p>
          <w:p w:rsidR="00000000" w:rsidDel="00000000" w:rsidP="00000000" w:rsidRDefault="00000000" w:rsidRPr="00000000" w14:paraId="0000001D">
            <w:pPr>
              <w:widowControl w:val="0"/>
              <w:ind w:left="0" w:right="49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rtl w:val="0"/>
              </w:rPr>
              <w:t xml:space="preserve">Challenge D: Hauora (Health &amp; Wellbeing)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0</wp:posOffset>
                  </wp:positionV>
                  <wp:extent cx="2958353" cy="1885950"/>
                  <wp:effectExtent b="0" l="0" r="0" t="0"/>
                  <wp:wrapNone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353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160" w:line="258" w:lineRule="auto"/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160" w:line="258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FOCUS 2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120" w:line="258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SCHOOL CULTURE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120" w:line="258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Embrace and Embed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120" w:line="258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*Our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Mission Statement: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120" w:line="258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‘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‘A Rural School Making a Difference’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    Reaching our full potential as 21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Century Learners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120" w:line="258" w:lineRule="auto"/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Our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Vision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that all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learners will be: Self-motivated, Resilient, Problem Solvers, Communicators &amp;   Collaborators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120" w:line="240" w:lineRule="auto"/>
              <w:ind w:left="0" w:firstLine="0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Our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Values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- we ‘caRe’: caring,attitude, respectful, responsible,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enviro ‘kids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’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Hauora-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by c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aring  for the health and wellbeing of all learners (socially,physically, environmentally, intellectually, spiritually &amp; emotionally)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120" w:line="258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 positive ethos of the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Enviroschools Kaupapa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and maintain our Green-Gold Enviro School Status.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147638</wp:posOffset>
                      </wp:positionV>
                      <wp:extent cx="2147466" cy="1195388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46790" y="3149445"/>
                                <a:ext cx="2598420" cy="1261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  <w:t xml:space="preserve">STRATEGIC PLAN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  <w:t xml:space="preserve">Overview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20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20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 - 202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147638</wp:posOffset>
                      </wp:positionV>
                      <wp:extent cx="2147466" cy="1195388"/>
                      <wp:effectExtent b="0" l="0" r="0" t="0"/>
                      <wp:wrapSquare wrapText="bothSides" distB="0" distT="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47466" cy="11953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160" w:line="258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FOCUS 3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160" w:line="258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INNOVATIVE LEARNING ENVIRONMENT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160" w:line="258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160" w:line="258" w:lineRule="auto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Provide a safe, up-to-date learning &amp; teaching environment for all learners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160" w:line="258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*Health &amp; Safety is paramount in consideration of and for all learners through good practice, monitoring  and  self review. </w:t>
            </w:r>
          </w:p>
          <w:p w:rsidR="00000000" w:rsidDel="00000000" w:rsidP="00000000" w:rsidRDefault="00000000" w:rsidRPr="00000000" w14:paraId="00000043">
            <w:pPr>
              <w:widowControl w:val="0"/>
              <w:ind w:left="720" w:firstLine="360"/>
              <w:rPr>
                <w:rFonts w:ascii="Comic Sans MS" w:cs="Comic Sans MS" w:eastAsia="Comic Sans MS" w:hAnsi="Comic Sans M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Provide a learning and teaching environment that is well resourced to effectively support educational opportunities for all  learners. </w:t>
            </w:r>
          </w:p>
          <w:p w:rsidR="00000000" w:rsidDel="00000000" w:rsidP="00000000" w:rsidRDefault="00000000" w:rsidRPr="00000000" w14:paraId="00000046">
            <w:pPr>
              <w:widowControl w:val="0"/>
              <w:ind w:left="720" w:firstLine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*Effectively manage the Budget through forecasting, prioritising &amp; spending.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431.99999999999994" w:top="720" w:left="720" w:right="619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